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9" w:rsidRPr="007E4649" w:rsidRDefault="007E4649" w:rsidP="007E46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46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Письмо Министерства труда и социальной защиты РФ и Федеральной службы по надзору в сфере защиты прав потребителей и благополучия человека от 23 июля 2021 г. N 14-4/10/П-5532 “Совместные разъяснения Минтруда России и </w:t>
      </w:r>
      <w:proofErr w:type="spellStart"/>
      <w:r w:rsidRPr="007E4649">
        <w:rPr>
          <w:rFonts w:ascii="Times New Roman" w:eastAsia="Times New Roman" w:hAnsi="Times New Roman" w:cs="Times New Roman"/>
          <w:b/>
          <w:bCs/>
          <w:sz w:val="36"/>
          <w:szCs w:val="36"/>
        </w:rPr>
        <w:t>Роспотребнадзора</w:t>
      </w:r>
      <w:proofErr w:type="spellEnd"/>
      <w:r w:rsidRPr="007E46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организации вакцинации в организованных рабочих коллективах (трудовых коллективах) и порядку учёта процента вакцинированных”</w:t>
      </w:r>
    </w:p>
    <w:p w:rsidR="007E4649" w:rsidRPr="007E4649" w:rsidRDefault="007E4649" w:rsidP="007E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26 июля 2021 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 М.В. 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Мишустина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от 16 июля 2021 г. N ММ-П13-9509 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инфекции на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территории Российской Федерации 9 июля 2021 г. направляет </w:t>
      </w:r>
      <w:hyperlink r:id="rId4" w:anchor="1000" w:history="1">
        <w:r w:rsidRPr="007E4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разъяснения</w:t>
        </w:r>
      </w:hyperlink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вакцинации в организованных рабочих коллективах (трудовых коллективах)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Приложение: 6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438"/>
      </w:tblGrid>
      <w:tr w:rsidR="007E4649" w:rsidRPr="007E4649" w:rsidTr="007E464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E4649" w:rsidRPr="007E4649" w:rsidRDefault="007E4649" w:rsidP="007E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7E4649" w:rsidRPr="007E4649" w:rsidRDefault="007E4649" w:rsidP="007E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49">
              <w:rPr>
                <w:rFonts w:ascii="Times New Roman" w:eastAsia="Times New Roman" w:hAnsi="Times New Roman" w:cs="Times New Roman"/>
                <w:sz w:val="24"/>
                <w:szCs w:val="24"/>
              </w:rPr>
              <w:t>Е.В. </w:t>
            </w:r>
            <w:proofErr w:type="spellStart"/>
            <w:r w:rsidRPr="007E4649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Мухтиярова</w:t>
            </w:r>
            <w:proofErr w:type="spellEnd"/>
            <w:r w:rsidRPr="007E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4649" w:rsidRP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649">
        <w:rPr>
          <w:rFonts w:ascii="Times New Roman" w:eastAsia="Times New Roman" w:hAnsi="Times New Roman" w:cs="Times New Roman"/>
          <w:b/>
          <w:bCs/>
          <w:sz w:val="27"/>
          <w:szCs w:val="27"/>
        </w:rPr>
        <w:t>Разъяснения по организации вакцинации в организованных рабочих коллективах (трудовых коллективах) и порядку учёта процента вакцинированных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1. Согласно статье 35 Федерального закона от 30.03.1999 N 52-ФЗ "О санитарно-эпидемиологическом благополучии населения" (далее - Федеральный закон N 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законом от 17.09.1998 N 157-ФЗ "Об иммунопрофилактике инфекционных болезней" (далее - Федеральный закон N 157-ФЗ).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прививка против новой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инфекции (далее - COVID-19) внесена в календарь профилактических прививок по эпидемическим показаниям (приказ Министерства здравоохранения Российской Федерации от 09.12.2020 N 1307н).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(подпункт 6 пункта 1 статьи 51 Федерального закона N 52-ФЗ и пункт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2 статьи 10 Федерального закона N 157-ФЗ).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(статьи 10, 11 Федерального закона N 52-ФЗ).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эпидпроцесс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>, если прививки получило требуемое для достижения коллективного иммунитета количество граждан.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распространить официально размещенную на сайтах Минздрава России,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и органа власти субъекта Российской Федерации информацию о текущей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эпидситуации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использовать личный положительный опыт работников, прошедших вакцинацию (с их согласия);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инфекции, могут устанавливаться коллективным договором, локальным нормативным актом.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прочим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могут относиться работники: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на весь период действия постановления находящиеся в простоях, а также в неоплаченных отпусках по инициативе работодателя;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 длительных служебных командировках за границей.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3. Расчет процента вакцинированных работников организациям рекомендуется осуществлять в следующем порядке: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</w:t>
      </w:r>
      <w:r w:rsidRPr="007E4649">
        <w:rPr>
          <w:rFonts w:ascii="Times New Roman" w:eastAsia="Times New Roman" w:hAnsi="Times New Roman" w:cs="Times New Roman"/>
          <w:sz w:val="24"/>
          <w:szCs w:val="24"/>
        </w:rPr>
        <w:lastRenderedPageBreak/>
        <w:t>или сезонную работу, а также работающие собственники организаций, получающие заработную плату в данной организации;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б) работник, прошедший вакцинацию представляет информацию о вакцинации в кадровое подразделение организации.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Данные о прохождении/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непрохождении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вакцинации относятся к персональным данным и не подлежат распространению без согласия работника;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различными способами.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эпидрасследованиях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и прочее).</w:t>
      </w:r>
      <w:proofErr w:type="gramEnd"/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Актуальная информация о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COVID-19 размещается на официальном сайте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 разделе "COVID-19.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>. Информация для граждан" в подразделе "Вакцина для профилактики COVID-19".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направляем для использования в работе </w:t>
      </w:r>
      <w:hyperlink r:id="rId5" w:anchor="11000" w:history="1">
        <w:r w:rsidRPr="007E4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</w:t>
        </w:r>
      </w:hyperlink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Приложение: на 2 л.</w:t>
      </w:r>
    </w:p>
    <w:p w:rsid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4649" w:rsidRPr="007E4649" w:rsidRDefault="007E4649" w:rsidP="007E4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64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Рекомендации</w:t>
      </w:r>
      <w:r w:rsidRPr="007E464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Работодателю необходимо: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2. Издать приказ об организации проведения профилактических прививок. В приказе необходимо указать: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сведения о необходимости вакцинации;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порядок предоставления сведений (сертификатов) о прохождении вакцинации;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порядок предоставления сведений о противопоказаниях к прививке;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отстранения работника на основании пункта 2 статьи 5 Федерального закона от 17.07.1998 N 157-ФЗ, абзаца восьмого части первой статьи 76 Трудового кодекса Российской Федерации в случае отказа от прохождения вакцинации;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Основания для издания приказа: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субъекта;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подпункт 6 пункта 1 статьи 51 Федерального закона от 30 марта 1999 г. N 52-ФЗ "О санитарно-эпидемиологическом благополучии населения";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пункт 2 статьи 10 Федерального закона от 17 сентября 1998 г. N 157-ФЗ "Об иммунопрофилактике инфекционных болезней";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пункт 18.3 СП 3.1/3.2.3 146-13 "Общие требования по профилактике инфекционных и паразитарных болезней";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3. Ознакомить работников, которые подлежат вакцинации, с приказом под роспись.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с сохранением за работником заработной платы в период отсутствия на рабочем месте в связи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с вакцинацией.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возможно определить меры поддержки работников, прошедших вакцинацию.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Основание - абзац восьмой части первой статьи 76 Трудового кодекса Российской Федерации, пункт 2 статьи 5 Федерального закона от 17 сентября 1998 г. N 157 "Об иммунопрофилактике инфекционных болезней".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7E4649">
        <w:rPr>
          <w:rFonts w:ascii="Times New Roman" w:eastAsia="Times New Roman" w:hAnsi="Times New Roman" w:cs="Times New Roman"/>
          <w:sz w:val="24"/>
          <w:szCs w:val="24"/>
        </w:rPr>
        <w:t>эпиднеблагополучия</w:t>
      </w:r>
      <w:proofErr w:type="spellEnd"/>
      <w:r w:rsidRPr="007E46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7E464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7E4649" w:rsidRPr="007E4649" w:rsidRDefault="007E4649" w:rsidP="007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9">
        <w:rPr>
          <w:rFonts w:ascii="Times New Roman" w:eastAsia="Times New Roman" w:hAnsi="Times New Roman" w:cs="Times New Roman"/>
          <w:sz w:val="24"/>
          <w:szCs w:val="24"/>
        </w:rPr>
        <w:t xml:space="preserve">8. Ознакомить работников, перечисленных в </w:t>
      </w:r>
      <w:hyperlink r:id="rId6" w:anchor="11006" w:history="1">
        <w:r w:rsidRPr="007E4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</w:t>
        </w:r>
      </w:hyperlink>
      <w:r w:rsidRPr="007E4649">
        <w:rPr>
          <w:rFonts w:ascii="Times New Roman" w:eastAsia="Times New Roman" w:hAnsi="Times New Roman" w:cs="Times New Roman"/>
          <w:sz w:val="24"/>
          <w:szCs w:val="24"/>
        </w:rPr>
        <w:t>, с упомянутым приказом под роспись.</w:t>
      </w:r>
    </w:p>
    <w:sectPr w:rsidR="007E4649" w:rsidRPr="007E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649"/>
    <w:rsid w:val="007E4649"/>
    <w:rsid w:val="00C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6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46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4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1428680/" TargetMode="External"/><Relationship Id="rId5" Type="http://schemas.openxmlformats.org/officeDocument/2006/relationships/hyperlink" Target="https://www.garant.ru/products/ipo/prime/doc/401428680/" TargetMode="External"/><Relationship Id="rId4" Type="http://schemas.openxmlformats.org/officeDocument/2006/relationships/hyperlink" Target="https://www.garant.ru/products/ipo/prime/doc/40142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3</cp:revision>
  <dcterms:created xsi:type="dcterms:W3CDTF">2021-08-02T11:07:00Z</dcterms:created>
  <dcterms:modified xsi:type="dcterms:W3CDTF">2021-08-02T13:37:00Z</dcterms:modified>
</cp:coreProperties>
</file>